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AF3" w:rsidRDefault="00385AF3" w:rsidP="00385A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385AF3" w:rsidRPr="00385AF3" w:rsidRDefault="00385AF3" w:rsidP="00385A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5AF3" w:rsidRPr="00385AF3" w:rsidRDefault="00385AF3" w:rsidP="00385A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AF3" w:rsidRPr="00385AF3" w:rsidRDefault="00385AF3" w:rsidP="00385A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AF3" w:rsidRPr="00385AF3" w:rsidRDefault="00385AF3" w:rsidP="00385AF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85AF3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385AF3" w:rsidRPr="00385AF3" w:rsidRDefault="00385AF3" w:rsidP="00385A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5AF3">
        <w:rPr>
          <w:rFonts w:ascii="Times New Roman" w:hAnsi="Times New Roman" w:cs="Times New Roman"/>
          <w:b/>
          <w:bCs/>
          <w:sz w:val="24"/>
          <w:szCs w:val="24"/>
        </w:rPr>
        <w:t>государственной программы</w:t>
      </w:r>
    </w:p>
    <w:p w:rsidR="00385AF3" w:rsidRPr="00385AF3" w:rsidRDefault="00385AF3" w:rsidP="00385A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5AF3">
        <w:rPr>
          <w:rFonts w:ascii="Times New Roman" w:hAnsi="Times New Roman" w:cs="Times New Roman"/>
          <w:b/>
          <w:bCs/>
          <w:sz w:val="24"/>
          <w:szCs w:val="24"/>
        </w:rPr>
        <w:t>Кабардино-Балкарской Республики</w:t>
      </w:r>
    </w:p>
    <w:p w:rsidR="00385AF3" w:rsidRPr="00385AF3" w:rsidRDefault="00385AF3" w:rsidP="00385A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5AF3">
        <w:rPr>
          <w:rFonts w:ascii="Times New Roman" w:hAnsi="Times New Roman" w:cs="Times New Roman"/>
          <w:b/>
          <w:bCs/>
          <w:sz w:val="24"/>
          <w:szCs w:val="24"/>
        </w:rPr>
        <w:t>"Управление государственными финансами,</w:t>
      </w:r>
    </w:p>
    <w:p w:rsidR="00385AF3" w:rsidRPr="00385AF3" w:rsidRDefault="00385AF3" w:rsidP="00385A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5AF3">
        <w:rPr>
          <w:rFonts w:ascii="Times New Roman" w:hAnsi="Times New Roman" w:cs="Times New Roman"/>
          <w:b/>
          <w:bCs/>
          <w:sz w:val="24"/>
          <w:szCs w:val="24"/>
        </w:rPr>
        <w:t>государственным долгом и межбюджетными</w:t>
      </w:r>
    </w:p>
    <w:p w:rsidR="00385AF3" w:rsidRPr="00385AF3" w:rsidRDefault="00385AF3" w:rsidP="00385A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5AF3">
        <w:rPr>
          <w:rFonts w:ascii="Times New Roman" w:hAnsi="Times New Roman" w:cs="Times New Roman"/>
          <w:b/>
          <w:bCs/>
          <w:sz w:val="24"/>
          <w:szCs w:val="24"/>
        </w:rPr>
        <w:t>отношениями в Кабардино-Балкарской Республике"</w:t>
      </w:r>
    </w:p>
    <w:p w:rsidR="00385AF3" w:rsidRPr="00385AF3" w:rsidRDefault="00385AF3" w:rsidP="00385A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5AF3" w:rsidRPr="00385AF3" w:rsidRDefault="00385AF3" w:rsidP="00385A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340"/>
        <w:gridCol w:w="6746"/>
      </w:tblGrid>
      <w:tr w:rsidR="00385AF3" w:rsidRPr="00385AF3">
        <w:tc>
          <w:tcPr>
            <w:tcW w:w="1984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Координатор государственной программы</w:t>
            </w:r>
          </w:p>
        </w:tc>
        <w:tc>
          <w:tcPr>
            <w:tcW w:w="340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Кабардино-Балкарской Республики</w:t>
            </w:r>
          </w:p>
        </w:tc>
      </w:tr>
      <w:tr w:rsidR="00385AF3" w:rsidRPr="00385AF3">
        <w:tc>
          <w:tcPr>
            <w:tcW w:w="1984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Исполнители государственной программы</w:t>
            </w:r>
          </w:p>
        </w:tc>
        <w:tc>
          <w:tcPr>
            <w:tcW w:w="340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Кабардино-Балкарской Республики;</w:t>
            </w:r>
          </w:p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Министерство труда и социальной защиты Кабардино-Балкарской Республики</w:t>
            </w:r>
          </w:p>
        </w:tc>
      </w:tr>
      <w:tr w:rsidR="00385AF3" w:rsidRPr="00385AF3">
        <w:tc>
          <w:tcPr>
            <w:tcW w:w="1984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Подпрограммы государственной программы</w:t>
            </w:r>
          </w:p>
        </w:tc>
        <w:tc>
          <w:tcPr>
            <w:tcW w:w="340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385AF3" w:rsidRPr="00385AF3" w:rsidRDefault="00866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385AF3" w:rsidRPr="00385AF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подпрограмма 1</w:t>
              </w:r>
            </w:hyperlink>
            <w:r w:rsidR="00385AF3" w:rsidRPr="00385AF3">
              <w:rPr>
                <w:rFonts w:ascii="Times New Roman" w:hAnsi="Times New Roman" w:cs="Times New Roman"/>
                <w:sz w:val="24"/>
                <w:szCs w:val="24"/>
              </w:rPr>
              <w:t xml:space="preserve"> "Повышение качества управления бюджетным процессом";</w:t>
            </w:r>
          </w:p>
          <w:p w:rsidR="00385AF3" w:rsidRPr="00385AF3" w:rsidRDefault="00866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385AF3" w:rsidRPr="00385AF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подпрограмма 2</w:t>
              </w:r>
            </w:hyperlink>
            <w:r w:rsidR="00385AF3" w:rsidRPr="00385AF3">
              <w:rPr>
                <w:rFonts w:ascii="Times New Roman" w:hAnsi="Times New Roman" w:cs="Times New Roman"/>
                <w:sz w:val="24"/>
                <w:szCs w:val="24"/>
              </w:rPr>
              <w:t xml:space="preserve"> "Управление государственным долгом и государственными финансовыми активами";</w:t>
            </w:r>
          </w:p>
          <w:p w:rsidR="00385AF3" w:rsidRPr="00385AF3" w:rsidRDefault="00866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385AF3" w:rsidRPr="00385AF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подпрограмма 3</w:t>
              </w:r>
            </w:hyperlink>
            <w:r w:rsidR="00385AF3" w:rsidRPr="00385AF3">
              <w:rPr>
                <w:rFonts w:ascii="Times New Roman" w:hAnsi="Times New Roman" w:cs="Times New Roman"/>
                <w:sz w:val="24"/>
                <w:szCs w:val="24"/>
              </w:rPr>
              <w:t xml:space="preserve"> "Выравнивание финансовых возможностей местных бюджетов";</w:t>
            </w:r>
          </w:p>
          <w:p w:rsidR="00385AF3" w:rsidRPr="00385AF3" w:rsidRDefault="00866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385AF3" w:rsidRPr="00385AF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подпрограмма 4</w:t>
              </w:r>
            </w:hyperlink>
            <w:r w:rsidR="00385AF3" w:rsidRPr="00385AF3">
              <w:rPr>
                <w:rFonts w:ascii="Times New Roman" w:hAnsi="Times New Roman" w:cs="Times New Roman"/>
                <w:sz w:val="24"/>
                <w:szCs w:val="24"/>
              </w:rPr>
              <w:t xml:space="preserve"> "Обеспечение реализации государственной программы"</w:t>
            </w:r>
          </w:p>
        </w:tc>
      </w:tr>
      <w:tr w:rsidR="00385AF3" w:rsidRPr="00385AF3">
        <w:tc>
          <w:tcPr>
            <w:tcW w:w="1984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340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обеспечение долгосрочной сбалансированности и устойчивости бюджетной системы Кабардино-Балкарской Республики, содействие устойчивому исполнению местных бюджетов и повышению качества управления государственными финансами Кабардино-Балкарской Республики и муниципальными финансами</w:t>
            </w:r>
          </w:p>
        </w:tc>
      </w:tr>
      <w:tr w:rsidR="00385AF3" w:rsidRPr="00385AF3">
        <w:tc>
          <w:tcPr>
            <w:tcW w:w="1984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340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долгосрочной сбалансированности и устойчивости республиканского бюджета Кабардино-Балкарской Республики, повышения эффективности управления общественными финансами;</w:t>
            </w:r>
          </w:p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государственным долгом Кабардино-Балкарской Республики;</w:t>
            </w:r>
          </w:p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распределения и перераспределения финансовых ресурсов между уровнями бюджетной системы Кабардино-Балкарской Республики;</w:t>
            </w:r>
          </w:p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сокращение дифференциации муниципальных образований Кабардино-Балкарской Республики по уровню их бюджетной обеспеченности, содействие сбалансированности местных бюджетов</w:t>
            </w:r>
          </w:p>
        </w:tc>
      </w:tr>
      <w:tr w:rsidR="00385AF3" w:rsidRPr="00385AF3">
        <w:tc>
          <w:tcPr>
            <w:tcW w:w="1984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(индикаторы) </w:t>
            </w:r>
            <w:r w:rsidRPr="00385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государственной программы</w:t>
            </w:r>
          </w:p>
        </w:tc>
        <w:tc>
          <w:tcPr>
            <w:tcW w:w="340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рейтинг Кабардино-Балкарской Республики по качеству управления региональными финансами;</w:t>
            </w:r>
          </w:p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 дефицита республиканского бюджета Кабардино-Балкарской Республики к общему годовому объему доходов республиканского бюджета Кабардино-Балкарской Республики без учета объема безвозмездных поступлений;</w:t>
            </w:r>
          </w:p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оценка долговой устойчивости Кабардино-Балкарской Республики;</w:t>
            </w:r>
          </w:p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доля просроченной кредиторской задолженности республиканского бюджета Кабардино-Балкарской Республики и местных бюджетов в расходах консолидированного бюджета Кабардино-Балкарской Республики</w:t>
            </w:r>
          </w:p>
        </w:tc>
      </w:tr>
      <w:tr w:rsidR="00385AF3" w:rsidRPr="00385AF3">
        <w:tc>
          <w:tcPr>
            <w:tcW w:w="1984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государственной программы</w:t>
            </w:r>
          </w:p>
        </w:tc>
        <w:tc>
          <w:tcPr>
            <w:tcW w:w="340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2021 - 2025 годы</w:t>
            </w:r>
          </w:p>
        </w:tc>
      </w:tr>
      <w:tr w:rsidR="00385AF3" w:rsidRPr="00385AF3">
        <w:tc>
          <w:tcPr>
            <w:tcW w:w="1984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государственной программы</w:t>
            </w:r>
          </w:p>
        </w:tc>
        <w:tc>
          <w:tcPr>
            <w:tcW w:w="340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республиканского бюджета Кабардино-Балкарской Республики на реализацию государственной программы составляет </w:t>
            </w:r>
            <w:r w:rsidR="00866C13" w:rsidRPr="00866C13">
              <w:rPr>
                <w:rFonts w:ascii="Times New Roman" w:hAnsi="Times New Roman" w:cs="Times New Roman"/>
                <w:sz w:val="24"/>
                <w:szCs w:val="24"/>
              </w:rPr>
              <w:t>3980115</w:t>
            </w:r>
            <w:r w:rsidR="00866C1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bookmarkStart w:id="0" w:name="_GoBack"/>
            <w:bookmarkEnd w:id="0"/>
            <w:r w:rsidRPr="00385AF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2021 год - 870250,3 тыс. рублей;</w:t>
            </w:r>
          </w:p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2022 год - 842417,8 тыс. рублей;</w:t>
            </w:r>
          </w:p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CD02D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02D7">
              <w:rPr>
                <w:rFonts w:ascii="Times New Roman" w:hAnsi="Times New Roman" w:cs="Times New Roman"/>
                <w:sz w:val="24"/>
                <w:szCs w:val="24"/>
              </w:rPr>
              <w:t>895484,5</w:t>
            </w: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CD02D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02D7">
              <w:rPr>
                <w:rFonts w:ascii="Times New Roman" w:hAnsi="Times New Roman" w:cs="Times New Roman"/>
                <w:sz w:val="24"/>
                <w:szCs w:val="24"/>
              </w:rPr>
              <w:t>680513,5</w:t>
            </w: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85AF3" w:rsidRPr="00385AF3" w:rsidRDefault="00385AF3" w:rsidP="00CD0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CD02D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02D7">
              <w:rPr>
                <w:rFonts w:ascii="Times New Roman" w:hAnsi="Times New Roman" w:cs="Times New Roman"/>
                <w:sz w:val="24"/>
                <w:szCs w:val="24"/>
              </w:rPr>
              <w:t>691448,9</w:t>
            </w: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385AF3" w:rsidRPr="00385AF3">
        <w:tc>
          <w:tcPr>
            <w:tcW w:w="9070" w:type="dxa"/>
            <w:gridSpan w:val="3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AF3" w:rsidRPr="00385AF3">
        <w:tc>
          <w:tcPr>
            <w:tcW w:w="1984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государственной программы</w:t>
            </w:r>
          </w:p>
        </w:tc>
        <w:tc>
          <w:tcPr>
            <w:tcW w:w="340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сохранение рейтинга Кабардино-Балкарской Республики по качеству управления региональными финансами не ниже II степени;</w:t>
            </w:r>
          </w:p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сохранение отношения дефицита республиканского бюджета Кабардино-Балкарской Республики к общему годовому объему доходов республиканского бюджета Кабардино-Балкарской Республики без учета объема безвозмездных поступлений не более 10 процентов;</w:t>
            </w:r>
          </w:p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сохранение Кабардино-Балкарской Республики в группе регионов со средней долговой устойчивостью по результатам оценки долговой устойчивости Кабардино-Балкарской Республики;</w:t>
            </w:r>
          </w:p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AF3">
              <w:rPr>
                <w:rFonts w:ascii="Times New Roman" w:hAnsi="Times New Roman" w:cs="Times New Roman"/>
                <w:sz w:val="24"/>
                <w:szCs w:val="24"/>
              </w:rPr>
              <w:t>снижение доли просроченной кредиторской задолженности республиканского бюджета Кабардино-Балкарской Республики и местных бюджетов в расходах консолидированного бюджета Кабардино-Балкарской Республики до 0,03 процента</w:t>
            </w:r>
          </w:p>
        </w:tc>
      </w:tr>
      <w:tr w:rsidR="00385AF3" w:rsidRPr="00385AF3">
        <w:tc>
          <w:tcPr>
            <w:tcW w:w="9070" w:type="dxa"/>
            <w:gridSpan w:val="3"/>
          </w:tcPr>
          <w:p w:rsidR="00385AF3" w:rsidRPr="00385AF3" w:rsidRDefault="00385A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5AF3" w:rsidRPr="00385AF3" w:rsidRDefault="00385AF3" w:rsidP="00385A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779F" w:rsidRPr="00385AF3" w:rsidRDefault="001C779F">
      <w:pPr>
        <w:rPr>
          <w:rFonts w:ascii="Times New Roman" w:hAnsi="Times New Roman" w:cs="Times New Roman"/>
          <w:sz w:val="24"/>
          <w:szCs w:val="24"/>
        </w:rPr>
      </w:pPr>
    </w:p>
    <w:sectPr w:rsidR="001C779F" w:rsidRPr="00385AF3" w:rsidSect="00076FA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359"/>
    <w:rsid w:val="001C779F"/>
    <w:rsid w:val="00385AF3"/>
    <w:rsid w:val="00866C13"/>
    <w:rsid w:val="00BB1359"/>
    <w:rsid w:val="00CD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6EB8C"/>
  <w15:chartTrackingRefBased/>
  <w15:docId w15:val="{3EEE8766-8EA1-4776-B9F3-9986E523E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E69508B3A6BB169B38C427230B59978DFF7431D8D38D5EDCE72EB1FA1529603062B1071E8A3AC7129D22825954C908053DE1AF852E083543D32F2sDo3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E69508B3A6BB169B38C427230B59978DFF7431D8D38D5EDCE72EB1FA1529603062B1071E8A3AC7129D22626954C908053DE1AF852E083543D32F2sDo3J" TargetMode="External"/><Relationship Id="rId5" Type="http://schemas.openxmlformats.org/officeDocument/2006/relationships/hyperlink" Target="consultantplus://offline/ref=9E69508B3A6BB169B38C427230B59978DFF7431D8D38D5EDCE72EB1FA1529603062B1071E8A3AC7129D22427954C908053DE1AF852E083543D32F2sDo3J" TargetMode="External"/><Relationship Id="rId4" Type="http://schemas.openxmlformats.org/officeDocument/2006/relationships/hyperlink" Target="consultantplus://offline/ref=9E69508B3A6BB169B38C427230B59978DFF7431D8D38D5EDCE72EB1FA1529603062B1071E8A3AC7129D22228954C908053DE1AF852E083543D32F2sDo3J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 Казакова Фатима 124</dc:creator>
  <cp:keywords/>
  <dc:description/>
  <cp:lastModifiedBy>СОБП Мокаева Лейла 208</cp:lastModifiedBy>
  <cp:revision>3</cp:revision>
  <dcterms:created xsi:type="dcterms:W3CDTF">2022-10-16T09:39:00Z</dcterms:created>
  <dcterms:modified xsi:type="dcterms:W3CDTF">2022-10-23T10:13:00Z</dcterms:modified>
</cp:coreProperties>
</file>